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09A8DC5" w14:textId="0D1426B0" w:rsidR="00C640CC" w:rsidRPr="00C640CC" w:rsidRDefault="00816EA8" w:rsidP="00C640CC">
      <w:pPr>
        <w:spacing w:after="120" w:line="360" w:lineRule="auto"/>
        <w:ind w:left="567" w:right="1695"/>
        <w:rPr>
          <w:b/>
          <w:bCs/>
          <w:sz w:val="28"/>
          <w:szCs w:val="28"/>
          <w:rFonts w:ascii="Arial" w:hAnsi="Arial" w:cs="Arial"/>
        </w:rPr>
      </w:pPr>
      <w:r>
        <w:rPr>
          <w:b/>
          <w:sz w:val="28"/>
          <w:rFonts w:ascii="Arial" w:hAnsi="Arial"/>
        </w:rPr>
        <w:t xml:space="preserve">Nieuwe gedragen ploeg Teres 200 van AMAZONE</w:t>
      </w:r>
      <w:r>
        <w:rPr>
          <w:b/>
          <w:sz w:val="28"/>
          <w:rFonts w:ascii="Arial" w:hAnsi="Arial"/>
        </w:rPr>
        <w:t xml:space="preserve"> </w:t>
      </w:r>
    </w:p>
    <w:p w14:paraId="5E8BFA4F" w14:textId="77777777" w:rsidR="004A4E71" w:rsidRDefault="004A4E71" w:rsidP="00921FE3">
      <w:pPr>
        <w:spacing w:after="120" w:line="360" w:lineRule="auto"/>
        <w:ind w:left="567" w:right="1695"/>
        <w:rPr>
          <w:rFonts w:ascii="Arial" w:eastAsia="Arial" w:hAnsi="Arial" w:cs="Arial"/>
        </w:rPr>
      </w:pPr>
    </w:p>
    <w:p w14:paraId="321C9CC8" w14:textId="6817B1A1" w:rsidR="002B3AF2" w:rsidRDefault="00C640CC" w:rsidP="00C640CC">
      <w:pPr>
        <w:spacing w:after="120" w:line="360" w:lineRule="auto"/>
        <w:ind w:left="567" w:right="1695"/>
        <w:rPr>
          <w:rFonts w:ascii="Arial" w:eastAsia="Arial" w:hAnsi="Arial" w:cs="Arial"/>
        </w:rPr>
      </w:pPr>
      <w:r>
        <w:rPr>
          <w:rFonts w:ascii="Arial" w:hAnsi="Arial"/>
        </w:rPr>
        <w:t xml:space="preserve">Met de gedragen wentelploeg Teres 200 breidt AMAZONE zijn portfolio van gedragen ploegen in het middensegment uit voor tractoren met een vermogen tot 200 pk.</w:t>
      </w:r>
      <w:r>
        <w:rPr>
          <w:rFonts w:ascii="Arial" w:hAnsi="Arial"/>
        </w:rPr>
        <w:t xml:space="preserve"> </w:t>
      </w:r>
      <w:r>
        <w:rPr>
          <w:rFonts w:ascii="Arial" w:hAnsi="Arial"/>
        </w:rPr>
        <w:t xml:space="preserve">De Teres 200 is standaard uitgerust met hydraulische werkbreedteverstelling.</w:t>
      </w:r>
      <w:r>
        <w:rPr>
          <w:rFonts w:ascii="Arial" w:hAnsi="Arial"/>
        </w:rPr>
        <w:t xml:space="preserve"> </w:t>
      </w:r>
      <w:r>
        <w:rPr>
          <w:rFonts w:ascii="Arial" w:hAnsi="Arial"/>
        </w:rPr>
        <w:t xml:space="preserve">De overbelastingsbeveiliging werkt met een breekbout voor het producttype Teres 200 V of hydraulisch voor de Teres 200 VS.</w:t>
      </w:r>
      <w:r>
        <w:rPr>
          <w:rFonts w:ascii="Arial" w:hAnsi="Arial"/>
        </w:rPr>
        <w:t xml:space="preserve"> </w:t>
      </w:r>
      <w:r>
        <w:rPr>
          <w:rFonts w:ascii="Arial" w:hAnsi="Arial"/>
        </w:rPr>
        <w:t xml:space="preserve">Beide varianten zijn verkrijgbaar met 4 of 5 scharen.</w:t>
      </w:r>
      <w:r>
        <w:rPr>
          <w:rFonts w:ascii="Arial" w:hAnsi="Arial"/>
        </w:rPr>
        <w:t xml:space="preserve"> </w:t>
      </w:r>
      <w:r>
        <w:rPr>
          <w:rFonts w:ascii="Arial" w:hAnsi="Arial"/>
        </w:rPr>
        <w:t xml:space="preserve">De ploeg onderscheidt zich door een eenvoudige instelling, uitermate licht trekken en zeer goede werkresultaten.</w:t>
      </w:r>
    </w:p>
    <w:p w14:paraId="7E0561AF" w14:textId="4D6AE942" w:rsidR="00C640CC" w:rsidRPr="00C640CC" w:rsidRDefault="00C640CC" w:rsidP="00C640CC">
      <w:pPr>
        <w:spacing w:after="120" w:line="360" w:lineRule="auto"/>
        <w:ind w:left="567" w:right="1695"/>
        <w:rPr>
          <w:rFonts w:ascii="Arial" w:eastAsia="Arial" w:hAnsi="Arial" w:cs="Arial"/>
        </w:rPr>
      </w:pPr>
    </w:p>
    <w:p w14:paraId="2F81817E" w14:textId="77777777" w:rsidR="00C640CC" w:rsidRPr="00C640CC" w:rsidRDefault="00C640CC" w:rsidP="00C640CC">
      <w:pPr>
        <w:spacing w:after="120" w:line="360" w:lineRule="auto"/>
        <w:ind w:left="567" w:right="1695"/>
        <w:rPr>
          <w:b/>
          <w:bCs/>
          <w:rFonts w:ascii="Arial" w:eastAsia="Arial" w:hAnsi="Arial" w:cs="Arial"/>
        </w:rPr>
      </w:pPr>
      <w:r>
        <w:rPr>
          <w:b/>
          <w:rFonts w:ascii="Arial" w:hAnsi="Arial"/>
        </w:rPr>
        <w:t xml:space="preserve">Ploegristers tot in de puntjes doordacht - SpeedBlade voor meer capaciteit</w:t>
      </w:r>
    </w:p>
    <w:p w14:paraId="16518FA0" w14:textId="3FB78CE3" w:rsidR="00C640CC" w:rsidRPr="00C640CC" w:rsidRDefault="00E64716" w:rsidP="00C640CC">
      <w:pPr>
        <w:spacing w:after="120" w:line="360" w:lineRule="auto"/>
        <w:ind w:left="567" w:right="1695"/>
        <w:rPr>
          <w:rFonts w:ascii="Arial" w:eastAsia="Arial" w:hAnsi="Arial" w:cs="Arial"/>
        </w:rPr>
      </w:pPr>
      <w:r>
        <w:rPr>
          <w:rFonts w:ascii="Arial" w:hAnsi="Arial"/>
        </w:rPr>
        <w:t xml:space="preserve">De Teres is uitgerust met SpeedBlade ploegristers met een gepatenteerd extra groot risterfront.</w:t>
      </w:r>
      <w:r>
        <w:rPr>
          <w:rFonts w:ascii="Arial" w:hAnsi="Arial"/>
        </w:rPr>
        <w:t xml:space="preserve"> </w:t>
      </w:r>
      <w:r>
        <w:rPr>
          <w:rFonts w:ascii="Arial" w:hAnsi="Arial"/>
        </w:rPr>
        <w:t xml:space="preserve">Deze zorgen voor aanzienlijk minder slijtage van het ploegrister, zelfs bij hoge ploegsnelheden.</w:t>
      </w:r>
      <w:r>
        <w:rPr>
          <w:rFonts w:ascii="Arial" w:hAnsi="Arial"/>
        </w:rPr>
        <w:t xml:space="preserve"> </w:t>
      </w:r>
      <w:r>
        <w:rPr>
          <w:rFonts w:ascii="Arial" w:hAnsi="Arial"/>
        </w:rPr>
        <w:t xml:space="preserve">Door een verhoging van bijvoorbeeld 6 km/u naar maximaal 10 km/u verschuift het belangrijkste slijtagepunt verder naar het midden van het ploegrister.</w:t>
      </w:r>
      <w:r>
        <w:rPr>
          <w:rFonts w:ascii="Arial" w:hAnsi="Arial"/>
        </w:rPr>
        <w:t xml:space="preserve"> </w:t>
      </w:r>
      <w:r>
        <w:rPr>
          <w:rFonts w:ascii="Arial" w:hAnsi="Arial"/>
        </w:rPr>
        <w:t xml:space="preserve">Bij de SpeedBlade bevindt het belangrijkste slijtagepunt, zelfs bij hoge snelheden, zich nog steeds op het grote frontrister en niet in het gebied van het strokenrister of het grote deel van het rister.</w:t>
      </w:r>
      <w:r>
        <w:rPr>
          <w:rFonts w:ascii="Arial" w:hAnsi="Arial"/>
        </w:rPr>
        <w:t xml:space="preserve"> </w:t>
      </w:r>
      <w:r>
        <w:rPr>
          <w:rFonts w:ascii="Arial" w:hAnsi="Arial"/>
        </w:rPr>
        <w:t xml:space="preserve">Het is daarom voldoende om alleen het voorste deel van het risterblad te vervangen.</w:t>
      </w:r>
      <w:r>
        <w:rPr>
          <w:rFonts w:ascii="Arial" w:hAnsi="Arial"/>
        </w:rPr>
        <w:t xml:space="preserve"> </w:t>
      </w:r>
      <w:r>
        <w:rPr>
          <w:rFonts w:ascii="Arial" w:hAnsi="Arial"/>
        </w:rPr>
        <w:t xml:space="preserve">Dit bespaart veel slijtagekosten.</w:t>
      </w:r>
      <w:r>
        <w:rPr>
          <w:rFonts w:ascii="Arial" w:hAnsi="Arial"/>
        </w:rPr>
        <w:t xml:space="preserve"> </w:t>
      </w:r>
    </w:p>
    <w:p w14:paraId="51FFA03A" w14:textId="5E105DBE" w:rsidR="00C640CC" w:rsidRPr="00C640CC" w:rsidRDefault="00C640CC" w:rsidP="00C640CC">
      <w:pPr>
        <w:spacing w:after="120" w:line="360" w:lineRule="auto"/>
        <w:ind w:left="567" w:right="1695"/>
        <w:rPr>
          <w:rFonts w:ascii="Arial" w:eastAsia="Arial" w:hAnsi="Arial" w:cs="Arial"/>
        </w:rPr>
      </w:pPr>
      <w:r>
        <w:rPr>
          <w:rFonts w:ascii="Arial" w:hAnsi="Arial"/>
        </w:rPr>
        <w:t xml:space="preserve">Een ander detail met groot effect:</w:t>
      </w:r>
      <w:r>
        <w:rPr>
          <w:rFonts w:ascii="Arial" w:hAnsi="Arial"/>
        </w:rPr>
        <w:t xml:space="preserve"> </w:t>
      </w:r>
      <w:r>
        <w:rPr>
          <w:rFonts w:ascii="Arial" w:hAnsi="Arial"/>
        </w:rPr>
        <w:t xml:space="preserve">De schaarpunt bedekt het rister, zodat het aansluitpunt goed beschermd in de schaarpunt ligt.</w:t>
      </w:r>
      <w:r>
        <w:rPr>
          <w:rFonts w:ascii="Arial" w:hAnsi="Arial"/>
        </w:rPr>
        <w:t xml:space="preserve"> </w:t>
      </w:r>
      <w:r>
        <w:rPr>
          <w:rFonts w:ascii="Arial" w:hAnsi="Arial"/>
        </w:rPr>
        <w:t xml:space="preserve">Door deze slimme verbinding komen er geen plantenresten of andere resten vast te zitten.</w:t>
      </w:r>
      <w:r>
        <w:rPr>
          <w:rFonts w:ascii="Arial" w:hAnsi="Arial"/>
        </w:rPr>
        <w:t xml:space="preserve"> </w:t>
      </w:r>
      <w:r>
        <w:rPr>
          <w:rFonts w:ascii="Arial" w:hAnsi="Arial"/>
        </w:rPr>
        <w:t xml:space="preserve">Bovendien voorkomt de open vorm van het rister dat er grond aan het rister blijft plakken.</w:t>
      </w:r>
      <w:r>
        <w:rPr>
          <w:rFonts w:ascii="Arial" w:hAnsi="Arial"/>
        </w:rPr>
        <w:t xml:space="preserve"> </w:t>
      </w:r>
      <w:r>
        <w:rPr>
          <w:rFonts w:ascii="Arial" w:hAnsi="Arial"/>
        </w:rPr>
        <w:t xml:space="preserve">Zo blijft het maximale licht trekken van het ploegrister behouden.</w:t>
      </w:r>
    </w:p>
    <w:p w14:paraId="1EA14656" w14:textId="65F607C1" w:rsidR="00C640CC" w:rsidRPr="00C640CC" w:rsidRDefault="0031027C" w:rsidP="00C640CC">
      <w:pPr>
        <w:spacing w:after="120" w:line="360" w:lineRule="auto"/>
        <w:ind w:left="567" w:right="1695"/>
        <w:rPr>
          <w:rFonts w:ascii="Arial" w:eastAsia="Arial" w:hAnsi="Arial" w:cs="Arial"/>
        </w:rPr>
      </w:pPr>
      <w:r>
        <w:rPr>
          <w:rFonts w:ascii="Arial" w:hAnsi="Arial"/>
        </w:rPr>
        <w:t xml:space="preserve">Daarnaast vormt het unieke © plus hardingsproces de basis voor hoogste kwaliteit bij de fabricage van Teres slijtdelen door de extra toevoeging van koolstof.</w:t>
      </w:r>
      <w:r>
        <w:rPr>
          <w:rFonts w:ascii="Arial" w:hAnsi="Arial"/>
        </w:rPr>
        <w:t xml:space="preserve"> </w:t>
      </w:r>
      <w:r>
        <w:rPr>
          <w:rFonts w:ascii="Arial" w:hAnsi="Arial"/>
        </w:rPr>
        <w:t xml:space="preserve">Bij het rister worden daarmee een zeer hoge hardheid en een glad oppervlak aan de voorzijde bereikt.</w:t>
      </w:r>
      <w:r>
        <w:rPr>
          <w:rFonts w:ascii="Arial" w:hAnsi="Arial"/>
        </w:rPr>
        <w:t xml:space="preserve"> </w:t>
      </w:r>
      <w:r>
        <w:rPr>
          <w:rFonts w:ascii="Arial" w:hAnsi="Arial"/>
        </w:rPr>
        <w:t xml:space="preserve">Dit zorgt voor een lange levensduur.</w:t>
      </w:r>
      <w:r>
        <w:rPr>
          <w:rFonts w:ascii="Arial" w:hAnsi="Arial"/>
        </w:rPr>
        <w:t xml:space="preserve"> </w:t>
      </w:r>
      <w:r>
        <w:rPr>
          <w:rFonts w:ascii="Arial" w:hAnsi="Arial"/>
        </w:rPr>
        <w:t xml:space="preserve">De achterkant blijft zachter en daardoor extreem taai en slagvast.</w:t>
      </w:r>
    </w:p>
    <w:p w14:paraId="1AC02D95" w14:textId="0DE67A95" w:rsidR="00C640CC" w:rsidRPr="00C640CC" w:rsidRDefault="00C6422A" w:rsidP="00C640CC">
      <w:pPr>
        <w:spacing w:after="120" w:line="360" w:lineRule="auto"/>
        <w:ind w:left="567" w:right="1695"/>
        <w:rPr>
          <w:rFonts w:ascii="Arial" w:eastAsia="Arial" w:hAnsi="Arial" w:cs="Arial"/>
        </w:rPr>
      </w:pPr>
      <w:r>
        <w:rPr>
          <w:rFonts w:ascii="Arial" w:hAnsi="Arial"/>
        </w:rPr>
        <w:t xml:space="preserve">Het productprogramma van de SpeedBlade-ploegristers biedt een selectie van verschillende ristervormen, afhankelijk van de toepassing en het doel.</w:t>
      </w:r>
      <w:r>
        <w:rPr>
          <w:rFonts w:ascii="Arial" w:hAnsi="Arial"/>
        </w:rPr>
        <w:t xml:space="preserve"> </w:t>
      </w:r>
      <w:r>
        <w:rPr>
          <w:rFonts w:ascii="Arial" w:hAnsi="Arial"/>
        </w:rPr>
        <w:t xml:space="preserve">De ingenieuze vorm van het ploegrister in combinatie met de voordelen van het © plus-hardingsproces garanderen een geringe trekkracht en dus een lager brandstofverbruik.</w:t>
      </w:r>
      <w:r>
        <w:rPr>
          <w:rFonts w:ascii="Arial" w:hAnsi="Arial"/>
        </w:rPr>
        <w:t xml:space="preserve"> </w:t>
      </w:r>
      <w:r>
        <w:rPr>
          <w:rFonts w:ascii="Arial" w:hAnsi="Arial"/>
        </w:rPr>
        <w:t xml:space="preserve">HD-schaarpunten kunnen als optie worden besteld voor bijzonder zware omstandigheden.</w:t>
      </w:r>
    </w:p>
    <w:p w14:paraId="20E11684" w14:textId="6A9BBAA7" w:rsidR="00C640CC" w:rsidRPr="00C640CC" w:rsidRDefault="00C640CC" w:rsidP="00C640CC">
      <w:pPr>
        <w:spacing w:after="120" w:line="360" w:lineRule="auto"/>
        <w:ind w:left="567" w:right="1695"/>
        <w:rPr>
          <w:rFonts w:ascii="Arial" w:eastAsia="Arial" w:hAnsi="Arial" w:cs="Arial"/>
        </w:rPr>
      </w:pPr>
      <w:r>
        <w:rPr>
          <w:rFonts w:ascii="Arial" w:hAnsi="Arial"/>
        </w:rPr>
        <w:t xml:space="preserve">Het breed ruimen van de voor is een ander groot pluspunt van het SpeedBlade-ploegrister, vooral met het toenemende gebruik van bredere tractorbanden.</w:t>
      </w:r>
    </w:p>
    <w:p w14:paraId="76297F6C" w14:textId="77777777" w:rsidR="00C640CC" w:rsidRPr="00C640CC" w:rsidRDefault="00C640CC" w:rsidP="00C640CC">
      <w:pPr>
        <w:spacing w:after="120" w:line="360" w:lineRule="auto"/>
        <w:ind w:left="567" w:right="1695"/>
        <w:rPr>
          <w:rFonts w:ascii="Arial" w:eastAsia="Arial" w:hAnsi="Arial" w:cs="Arial"/>
        </w:rPr>
      </w:pPr>
    </w:p>
    <w:p w14:paraId="310A384A" w14:textId="77777777" w:rsidR="00C640CC" w:rsidRPr="00C640CC" w:rsidRDefault="00C640CC" w:rsidP="00C640CC">
      <w:pPr>
        <w:spacing w:after="120" w:line="360" w:lineRule="auto"/>
        <w:ind w:left="567" w:right="1695"/>
        <w:rPr>
          <w:b/>
          <w:bCs/>
          <w:rFonts w:ascii="Arial" w:eastAsia="Arial" w:hAnsi="Arial" w:cs="Arial"/>
        </w:rPr>
      </w:pPr>
      <w:r>
        <w:rPr>
          <w:b/>
          <w:rFonts w:ascii="Arial" w:hAnsi="Arial"/>
        </w:rPr>
        <w:t xml:space="preserve">Eenvoudige en comfortabele instelling voor een perfect werkresultaat</w:t>
      </w:r>
    </w:p>
    <w:p w14:paraId="701E31A4" w14:textId="7F946A67" w:rsidR="00C640CC" w:rsidRPr="00C640CC" w:rsidRDefault="007E2FA2" w:rsidP="00C640CC">
      <w:pPr>
        <w:spacing w:after="120" w:line="360" w:lineRule="auto"/>
        <w:ind w:left="567" w:right="1695"/>
        <w:rPr>
          <w:rFonts w:ascii="Arial" w:eastAsia="Arial" w:hAnsi="Arial" w:cs="Arial"/>
        </w:rPr>
      </w:pPr>
      <w:r>
        <w:rPr>
          <w:rFonts w:ascii="Arial" w:hAnsi="Arial"/>
        </w:rPr>
        <w:t xml:space="preserve">De Teres 200 is standaard uitgerust met een traploze hydraulische werkbreedteverstelling en aanpassing van de eerste voor.</w:t>
      </w:r>
      <w:r>
        <w:rPr>
          <w:rFonts w:ascii="Arial" w:hAnsi="Arial"/>
        </w:rPr>
        <w:t xml:space="preserve"> </w:t>
      </w:r>
      <w:r>
        <w:rPr>
          <w:rFonts w:ascii="Arial" w:hAnsi="Arial"/>
        </w:rPr>
        <w:t xml:space="preserve">Zo kan de werkbreedte van het eerste rister makkelijk vanaf de tractorstoel worden ingesteld en bij bodemveranderingen of op hellend terrein worden aangepast.</w:t>
      </w:r>
      <w:r>
        <w:rPr>
          <w:rFonts w:ascii="Arial" w:hAnsi="Arial"/>
        </w:rPr>
        <w:t xml:space="preserve"> </w:t>
      </w:r>
      <w:r>
        <w:rPr>
          <w:rFonts w:ascii="Arial" w:hAnsi="Arial"/>
        </w:rPr>
        <w:t xml:space="preserve">De bestuurder kan ook de werkbreedte zeer comfortabel via het regelventiel van de tractor hydraulisch en traploos veranderen van 30 cm tot 50 cm of van 33 cm tot 55 cm per rister, afhankelijk van de lengte van het rister.</w:t>
      </w:r>
      <w:r>
        <w:rPr>
          <w:rFonts w:ascii="Arial" w:hAnsi="Arial"/>
        </w:rPr>
        <w:t xml:space="preserve"> </w:t>
      </w:r>
      <w:r>
        <w:rPr>
          <w:rFonts w:ascii="Arial" w:hAnsi="Arial"/>
        </w:rPr>
        <w:t xml:space="preserve">De AutoAdapt automatische aanpassing van de eerste voor biedt een topvoordeel op het gebied van comfort en precisie.</w:t>
      </w:r>
      <w:r>
        <w:rPr>
          <w:rFonts w:ascii="Arial" w:hAnsi="Arial"/>
        </w:rPr>
        <w:t xml:space="preserve"> </w:t>
      </w:r>
      <w:r>
        <w:rPr>
          <w:rFonts w:ascii="Arial" w:hAnsi="Arial"/>
        </w:rPr>
        <w:t xml:space="preserve">Het eerste rister wordt automatisch aangepast wanneer de totale werkbreedte wordt gewijzigd.</w:t>
      </w:r>
      <w:r>
        <w:rPr>
          <w:rFonts w:ascii="Arial" w:hAnsi="Arial"/>
        </w:rPr>
        <w:t xml:space="preserve"> </w:t>
      </w:r>
      <w:r>
        <w:rPr>
          <w:rFonts w:ascii="Arial" w:hAnsi="Arial"/>
        </w:rPr>
        <w:t xml:space="preserve">Dankzij het parallellogram en de hydraulische verbinding tussen cilinders voor de werkbreedte en de snijbreedte van het eerste rister wordt een nauwkeurig hierop aansluitend ploegen met een perfect werkresultaat bereikt.</w:t>
      </w:r>
      <w:r>
        <w:rPr>
          <w:rFonts w:ascii="Arial" w:hAnsi="Arial"/>
        </w:rPr>
        <w:t xml:space="preserve"> </w:t>
      </w:r>
      <w:r>
        <w:rPr>
          <w:rFonts w:ascii="Arial" w:hAnsi="Arial"/>
        </w:rPr>
        <w:t xml:space="preserve">AutoAdapt heeft ook een positief effect op het brandstofverbruik, omdat het trekpunt en de hoek tussen het systeem en de snelkoppelas niet veranderen tijdens de instelprocedure.</w:t>
      </w:r>
    </w:p>
    <w:p w14:paraId="6B9BD4F3" w14:textId="77777777" w:rsidR="00C640CC" w:rsidRPr="00C640CC" w:rsidRDefault="00C640CC" w:rsidP="00C640CC">
      <w:pPr>
        <w:spacing w:after="120" w:line="360" w:lineRule="auto"/>
        <w:ind w:left="567" w:right="1695"/>
        <w:rPr>
          <w:rFonts w:ascii="Arial" w:eastAsia="Arial" w:hAnsi="Arial" w:cs="Arial"/>
        </w:rPr>
      </w:pPr>
    </w:p>
    <w:p w14:paraId="54457080" w14:textId="34EBB756" w:rsidR="00C640CC" w:rsidRPr="00C640CC" w:rsidRDefault="00C640CC" w:rsidP="00C640CC">
      <w:pPr>
        <w:spacing w:after="120" w:line="360" w:lineRule="auto"/>
        <w:ind w:left="567" w:right="1695"/>
        <w:rPr>
          <w:rFonts w:ascii="Arial" w:eastAsia="Arial" w:hAnsi="Arial" w:cs="Arial"/>
        </w:rPr>
      </w:pPr>
      <w:r>
        <w:rPr>
          <w:rFonts w:ascii="Arial" w:hAnsi="Arial"/>
        </w:rPr>
        <w:t xml:space="preserve">De werkdiepte kan mechanisch of hydraulisch naar keuze worden ingesteld via steun- of combisteunwielen.</w:t>
      </w:r>
      <w:r>
        <w:rPr>
          <w:rFonts w:ascii="Arial" w:hAnsi="Arial"/>
        </w:rPr>
        <w:t xml:space="preserve"> </w:t>
      </w:r>
      <w:r>
        <w:rPr>
          <w:rFonts w:ascii="Arial" w:hAnsi="Arial"/>
        </w:rPr>
        <w:t xml:space="preserve">Er zijn verschillende bandenmaten en -profielen beschikbaar voor een exacte dieptegeleiding en betrouwbare eigen aandrijving.</w:t>
      </w:r>
      <w:r>
        <w:rPr>
          <w:rFonts w:ascii="Arial" w:hAnsi="Arial"/>
        </w:rPr>
        <w:t xml:space="preserve"> </w:t>
      </w:r>
    </w:p>
    <w:p w14:paraId="06F9D304" w14:textId="77777777" w:rsidR="00C640CC" w:rsidRPr="00C640CC" w:rsidRDefault="00C640CC" w:rsidP="00C640CC">
      <w:pPr>
        <w:spacing w:after="120" w:line="360" w:lineRule="auto"/>
        <w:ind w:left="567" w:right="1695"/>
        <w:rPr>
          <w:rFonts w:ascii="Arial" w:eastAsia="Arial" w:hAnsi="Arial" w:cs="Arial"/>
        </w:rPr>
      </w:pPr>
    </w:p>
    <w:p w14:paraId="3921053D" w14:textId="77777777" w:rsidR="00C640CC" w:rsidRPr="00C640CC" w:rsidRDefault="00C640CC" w:rsidP="00C640CC">
      <w:pPr>
        <w:spacing w:after="120" w:line="360" w:lineRule="auto"/>
        <w:ind w:left="567" w:right="1695"/>
        <w:rPr>
          <w:b/>
          <w:bCs/>
          <w:rFonts w:ascii="Arial" w:eastAsia="Arial" w:hAnsi="Arial" w:cs="Arial"/>
        </w:rPr>
      </w:pPr>
      <w:r>
        <w:rPr>
          <w:b/>
          <w:rFonts w:ascii="Arial" w:hAnsi="Arial"/>
        </w:rPr>
        <w:t xml:space="preserve">Overbelastingsbeveiliging voor extreme bedrijfsomstandigheden</w:t>
      </w:r>
    </w:p>
    <w:p w14:paraId="42D2C542" w14:textId="0D1A4BAB" w:rsidR="00C640CC" w:rsidRPr="00C640CC" w:rsidRDefault="008A1964" w:rsidP="008A1964">
      <w:pPr>
        <w:spacing w:after="120" w:line="360" w:lineRule="auto"/>
        <w:ind w:left="567" w:right="1695"/>
        <w:rPr>
          <w:rFonts w:ascii="Arial" w:eastAsia="Arial" w:hAnsi="Arial" w:cs="Arial"/>
        </w:rPr>
      </w:pPr>
      <w:r>
        <w:rPr>
          <w:rFonts w:ascii="Arial" w:hAnsi="Arial"/>
        </w:rPr>
        <w:t xml:space="preserve">De overbelastingsbeveiliging op de Teres 200 V wordt geleverd door de beproefde breekbouten met een uitbreekkracht van 4.400 kg.</w:t>
      </w:r>
      <w:r>
        <w:rPr>
          <w:rFonts w:ascii="Arial" w:hAnsi="Arial"/>
        </w:rPr>
        <w:t xml:space="preserve"> </w:t>
      </w:r>
      <w:r>
        <w:rPr>
          <w:rFonts w:ascii="Arial" w:hAnsi="Arial"/>
        </w:rPr>
        <w:t xml:space="preserve">Bij intensief gebruik zorgt de Teres 200 VS met hydraulische overbelastingsbeveiliging ervoor dat er rustig en materiaalbesparend wordt gewerkt.</w:t>
      </w:r>
      <w:r>
        <w:rPr>
          <w:rFonts w:ascii="Arial" w:hAnsi="Arial"/>
        </w:rPr>
        <w:t xml:space="preserve"> </w:t>
      </w:r>
      <w:r>
        <w:rPr>
          <w:rFonts w:ascii="Arial" w:hAnsi="Arial"/>
        </w:rPr>
        <w:t xml:space="preserve">Afhankelijk van de bedrijfsomstandigheden kunnen uitbreekkrachten tot 2000 kg traploos voor elk lichaam centraal of decentraal worden geregeld.</w:t>
      </w:r>
      <w:r>
        <w:rPr>
          <w:rFonts w:ascii="Arial" w:hAnsi="Arial"/>
        </w:rPr>
        <w:t xml:space="preserve"> </w:t>
      </w:r>
      <w:r>
        <w:rPr>
          <w:rFonts w:ascii="Arial" w:hAnsi="Arial"/>
        </w:rPr>
        <w:t xml:space="preserve">De maximale hefhoogte is 40 cm, zodat de risters zelfs bij maximale werkdiepte grote obstakels kunnen ontwijken.</w:t>
      </w:r>
      <w:r>
        <w:rPr>
          <w:rFonts w:ascii="Arial" w:hAnsi="Arial"/>
        </w:rPr>
        <w:t xml:space="preserve"> </w:t>
      </w:r>
      <w:r>
        <w:rPr>
          <w:rFonts w:ascii="Arial" w:hAnsi="Arial"/>
        </w:rPr>
        <w:t xml:space="preserve">De risters kunnen ook zijwaarts bewegen.</w:t>
      </w:r>
      <w:r>
        <w:rPr>
          <w:rFonts w:ascii="Arial" w:hAnsi="Arial"/>
        </w:rPr>
        <w:t xml:space="preserve"> </w:t>
      </w:r>
      <w:r>
        <w:rPr>
          <w:rFonts w:ascii="Arial" w:hAnsi="Arial"/>
        </w:rPr>
        <w:t xml:space="preserve">Door de hydrauliek cilinder wordt het ploegrister zachtjes en voorzichtig in de grond teruggezet.</w:t>
      </w:r>
      <w:r>
        <w:rPr>
          <w:rFonts w:ascii="Arial" w:hAnsi="Arial"/>
        </w:rPr>
        <w:t xml:space="preserve"> </w:t>
      </w:r>
      <w:r>
        <w:rPr>
          <w:rFonts w:ascii="Arial" w:hAnsi="Arial"/>
        </w:rPr>
        <w:t xml:space="preserve">Voor extra veiligheid heeft elke risterarm een aparte breekbout.</w:t>
      </w:r>
    </w:p>
    <w:p w14:paraId="2AE6557C" w14:textId="77777777" w:rsidR="00C640CC" w:rsidRPr="00C640CC" w:rsidRDefault="00C640CC" w:rsidP="00C640CC">
      <w:pPr>
        <w:spacing w:after="120" w:line="360" w:lineRule="auto"/>
        <w:ind w:left="567" w:right="1695"/>
        <w:rPr>
          <w:rFonts w:ascii="Arial" w:eastAsia="Arial" w:hAnsi="Arial" w:cs="Arial"/>
        </w:rPr>
      </w:pPr>
    </w:p>
    <w:p w14:paraId="616A4E16" w14:textId="5346FEC2" w:rsidR="00C640CC" w:rsidRPr="00C640CC" w:rsidRDefault="00C640CC" w:rsidP="00C640CC">
      <w:pPr>
        <w:spacing w:after="120" w:line="360" w:lineRule="auto"/>
        <w:ind w:left="567" w:right="1695"/>
        <w:rPr>
          <w:b/>
          <w:bCs/>
          <w:rFonts w:ascii="Arial" w:eastAsia="Arial" w:hAnsi="Arial" w:cs="Arial"/>
        </w:rPr>
      </w:pPr>
      <w:r>
        <w:rPr>
          <w:b/>
          <w:rFonts w:ascii="Arial" w:hAnsi="Arial"/>
        </w:rPr>
        <w:t xml:space="preserve">Maximale duurzaamheid en licht trekken</w:t>
      </w:r>
    </w:p>
    <w:p w14:paraId="46428C3E" w14:textId="4F74FA73" w:rsidR="00C640CC" w:rsidRPr="00C640CC" w:rsidRDefault="00C640CC" w:rsidP="00C640CC">
      <w:pPr>
        <w:spacing w:after="120" w:line="360" w:lineRule="auto"/>
        <w:ind w:left="567" w:right="1695"/>
        <w:rPr>
          <w:rFonts w:ascii="Arial" w:eastAsia="Arial" w:hAnsi="Arial" w:cs="Arial"/>
        </w:rPr>
      </w:pPr>
      <w:r>
        <w:rPr>
          <w:rFonts w:ascii="Arial" w:hAnsi="Arial"/>
        </w:rPr>
        <w:t xml:space="preserve">Dankzij de framebuis van 120 x 120 x 10 mm beschikt de Teres over een hoge mate van stabiliteit terwijl hij tegelijkertijd lichter trekt.</w:t>
      </w:r>
      <w:r>
        <w:rPr>
          <w:rFonts w:ascii="Arial" w:hAnsi="Arial"/>
        </w:rPr>
        <w:t xml:space="preserve"> </w:t>
      </w:r>
      <w:r>
        <w:rPr>
          <w:rFonts w:ascii="Arial" w:hAnsi="Arial"/>
        </w:rPr>
        <w:t xml:space="preserve">De gelagerde ProtectShaft-aanbouwas met geïntegreerde hefkogels zorgt voor minder slijtage bij maximale duurzaamheid.</w:t>
      </w:r>
      <w:r>
        <w:rPr>
          <w:rFonts w:ascii="Arial" w:hAnsi="Arial"/>
        </w:rPr>
        <w:t xml:space="preserve"> </w:t>
      </w:r>
      <w:r>
        <w:rPr>
          <w:rFonts w:ascii="Arial" w:hAnsi="Arial"/>
        </w:rPr>
        <w:t xml:space="preserve">De scharnierlagers hebben een dempend en materiaalbesparend effect op de kopakker en bij het rijden op de weg.</w:t>
      </w:r>
      <w:r>
        <w:rPr>
          <w:rFonts w:ascii="Arial" w:hAnsi="Arial"/>
        </w:rPr>
        <w:t xml:space="preserve"> </w:t>
      </w:r>
      <w:r>
        <w:rPr>
          <w:rFonts w:ascii="Arial" w:hAnsi="Arial"/>
        </w:rPr>
        <w:t xml:space="preserve">Dankzij de geïntegreerde kogels is de duurzaamheid van de aanbouwas vanwege de grotere diameter aanzienlijk groter.</w:t>
      </w:r>
    </w:p>
    <w:p w14:paraId="789B9E2A" w14:textId="77777777" w:rsidR="00C640CC" w:rsidRPr="00C640CC" w:rsidRDefault="00C640CC" w:rsidP="00C640CC">
      <w:pPr>
        <w:spacing w:after="120" w:line="360" w:lineRule="auto"/>
        <w:ind w:left="567" w:right="1695"/>
        <w:rPr>
          <w:rFonts w:ascii="Arial" w:eastAsia="Arial" w:hAnsi="Arial" w:cs="Arial"/>
        </w:rPr>
      </w:pPr>
      <w:r>
        <w:rPr>
          <w:rFonts w:ascii="Arial" w:hAnsi="Arial"/>
        </w:rPr>
        <w:t xml:space="preserve">De holle draaias van 120 mm maakt twee lagers van dezelfde grootte mogelijk.</w:t>
      </w:r>
      <w:r>
        <w:rPr>
          <w:rFonts w:ascii="Arial" w:hAnsi="Arial"/>
        </w:rPr>
        <w:t xml:space="preserve"> </w:t>
      </w:r>
      <w:r>
        <w:rPr>
          <w:rFonts w:ascii="Arial" w:hAnsi="Arial"/>
        </w:rPr>
        <w:t xml:space="preserve">Dit verhoogt de duurzaamheid aanzienlijk.</w:t>
      </w:r>
      <w:r>
        <w:rPr>
          <w:rFonts w:ascii="Arial" w:hAnsi="Arial"/>
        </w:rPr>
        <w:t xml:space="preserve"> </w:t>
      </w:r>
      <w:r>
        <w:rPr>
          <w:rFonts w:ascii="Arial" w:hAnsi="Arial"/>
        </w:rPr>
        <w:t xml:space="preserve">Een ander voordeel van de holle as is dat de hydraulische leidingen er netjes doorheen kunnen worden geleid.</w:t>
      </w:r>
    </w:p>
    <w:p w14:paraId="27C88E4F" w14:textId="2668139E" w:rsidR="00C640CC" w:rsidRDefault="008E19AE" w:rsidP="00C640CC">
      <w:pPr>
        <w:spacing w:after="120" w:line="360" w:lineRule="auto"/>
        <w:ind w:left="567" w:right="1695"/>
        <w:rPr>
          <w:rFonts w:ascii="Arial" w:eastAsia="Arial" w:hAnsi="Arial" w:cs="Arial"/>
        </w:rPr>
      </w:pPr>
      <w:r>
        <w:rPr>
          <w:rFonts w:ascii="Arial" w:hAnsi="Arial"/>
        </w:rPr>
        <w:t xml:space="preserve">De Teres scoort ook punten met zijn behoedzame SmartTurn-draaisysteem.</w:t>
      </w:r>
      <w:r>
        <w:rPr>
          <w:rFonts w:ascii="Arial" w:hAnsi="Arial"/>
        </w:rPr>
        <w:t xml:space="preserve"> </w:t>
      </w:r>
      <w:r>
        <w:rPr>
          <w:rFonts w:ascii="Arial" w:hAnsi="Arial"/>
        </w:rPr>
        <w:t xml:space="preserve">De ingebouwde framezwenkcilinder zorgt voor slijtagearm keren in de kortst mogelijke tijd zonder de werkbreedte te veranderen.</w:t>
      </w:r>
      <w:r>
        <w:rPr>
          <w:rFonts w:ascii="Arial" w:hAnsi="Arial"/>
        </w:rPr>
        <w:t xml:space="preserve"> </w:t>
      </w:r>
    </w:p>
    <w:p w14:paraId="672B4841" w14:textId="77777777" w:rsidR="003D1F38" w:rsidRPr="00C640CC" w:rsidRDefault="003D1F38" w:rsidP="00C640CC">
      <w:pPr>
        <w:spacing w:after="120" w:line="360" w:lineRule="auto"/>
        <w:ind w:left="567" w:right="1695"/>
        <w:rPr>
          <w:rFonts w:ascii="Arial" w:eastAsia="Arial" w:hAnsi="Arial" w:cs="Arial"/>
          <w:b/>
          <w:bCs/>
        </w:rPr>
      </w:pPr>
    </w:p>
    <w:p w14:paraId="54082D5D" w14:textId="188473C8" w:rsidR="00C640CC" w:rsidRPr="00C640CC" w:rsidRDefault="00B962C2" w:rsidP="00C640CC">
      <w:pPr>
        <w:spacing w:after="120" w:line="360" w:lineRule="auto"/>
        <w:ind w:left="567" w:right="1695"/>
        <w:rPr>
          <w:b/>
          <w:bCs/>
          <w:rFonts w:ascii="Arial" w:eastAsia="Arial" w:hAnsi="Arial" w:cs="Arial"/>
        </w:rPr>
      </w:pPr>
      <w:r>
        <w:rPr>
          <w:b/>
          <w:rFonts w:ascii="Arial" w:hAnsi="Arial"/>
        </w:rPr>
        <w:t xml:space="preserve">Uitrustingen voor elke wens</w:t>
      </w:r>
      <w:r>
        <w:rPr>
          <w:b/>
          <w:rFonts w:ascii="Arial" w:hAnsi="Arial"/>
        </w:rPr>
        <w:t xml:space="preserve"> </w:t>
      </w:r>
    </w:p>
    <w:p w14:paraId="3266E134" w14:textId="28CB20CB" w:rsidR="00C640CC" w:rsidRPr="00C640CC" w:rsidRDefault="00C640CC" w:rsidP="00C640CC">
      <w:pPr>
        <w:spacing w:after="120" w:line="360" w:lineRule="auto"/>
        <w:ind w:left="567" w:right="1695"/>
        <w:rPr>
          <w:rFonts w:ascii="Arial" w:eastAsia="Arial" w:hAnsi="Arial" w:cs="Arial"/>
        </w:rPr>
      </w:pPr>
      <w:r>
        <w:rPr>
          <w:rFonts w:ascii="Arial" w:hAnsi="Arial"/>
        </w:rPr>
        <w:t xml:space="preserve">Met optionele werktuigen kan de nieuwe gedragen wentelploeg universeel worden aangepast aan alle bedrijfsomstandigheden.</w:t>
      </w:r>
      <w:r>
        <w:rPr>
          <w:rFonts w:ascii="Arial" w:hAnsi="Arial"/>
        </w:rPr>
        <w:t xml:space="preserve"> </w:t>
      </w:r>
      <w:r>
        <w:rPr>
          <w:rFonts w:ascii="Arial" w:hAnsi="Arial"/>
        </w:rPr>
        <w:t xml:space="preserve">Voor het schoon inwerken van veel organisch materiaal zijn diverse voorscharen of stro-inleggers verkrijgbaar.</w:t>
      </w:r>
      <w:r>
        <w:rPr>
          <w:rFonts w:ascii="Arial" w:hAnsi="Arial"/>
        </w:rPr>
        <w:t xml:space="preserve"> </w:t>
      </w:r>
      <w:r>
        <w:rPr>
          <w:rFonts w:ascii="Arial" w:hAnsi="Arial"/>
        </w:rPr>
        <w:t xml:space="preserve">Het gebruik van vorenruimers verbetert de ploeggeleiding op hellingen.</w:t>
      </w:r>
      <w:r>
        <w:rPr>
          <w:rFonts w:ascii="Arial" w:hAnsi="Arial"/>
        </w:rPr>
        <w:t xml:space="preserve"> </w:t>
      </w:r>
      <w:r>
        <w:rPr>
          <w:rFonts w:ascii="Arial" w:hAnsi="Arial"/>
        </w:rPr>
        <w:t xml:space="preserve">Een optioneel tipkouter is zeer geschikt voor gebieden met steenachtige en zware grond verkrijgbaar.</w:t>
      </w:r>
      <w:r>
        <w:rPr>
          <w:rFonts w:ascii="Arial" w:hAnsi="Arial"/>
        </w:rPr>
        <w:t xml:space="preserve"> </w:t>
      </w:r>
      <w:r>
        <w:rPr>
          <w:rFonts w:ascii="Arial" w:hAnsi="Arial"/>
        </w:rPr>
        <w:t xml:space="preserve">Het beschermt de kanten van het voorste deel van het rister tegen slijtage en zorgt voor een schone voor.</w:t>
      </w:r>
      <w:r>
        <w:rPr>
          <w:rFonts w:ascii="Arial" w:hAnsi="Arial"/>
        </w:rPr>
        <w:t xml:space="preserve"> </w:t>
      </w:r>
      <w:r>
        <w:rPr>
          <w:rFonts w:ascii="Arial" w:hAnsi="Arial"/>
        </w:rPr>
        <w:t xml:space="preserve">Schijfkouters kunnen op het laatste ploegrister worden gemonteerd voor een bijzonder schone ruiming van de voor.</w:t>
      </w:r>
      <w:r>
        <w:rPr>
          <w:rFonts w:ascii="Arial" w:hAnsi="Arial"/>
        </w:rPr>
        <w:t xml:space="preserve"> </w:t>
      </w:r>
      <w:r>
        <w:rPr>
          <w:rFonts w:ascii="Arial" w:hAnsi="Arial"/>
        </w:rPr>
        <w:t xml:space="preserve">Voor gelijktijdige naverdichting biedt AMAZONE de Teres 200 met een zwenkvangarm voor het werken met de packer aan.</w:t>
      </w:r>
    </w:p>
    <w:p w14:paraId="2FDA501F" w14:textId="77777777" w:rsidR="00C640CC" w:rsidRPr="00C640CC" w:rsidRDefault="00C640CC" w:rsidP="00C640CC">
      <w:pPr>
        <w:spacing w:after="120" w:line="360" w:lineRule="auto"/>
        <w:ind w:left="567" w:right="1695"/>
        <w:rPr>
          <w:rFonts w:ascii="Arial" w:eastAsia="Arial" w:hAnsi="Arial" w:cs="Arial"/>
        </w:rPr>
      </w:pPr>
    </w:p>
    <w:p w14:paraId="5DC74D8C" w14:textId="77777777" w:rsidR="00087997" w:rsidRPr="00EB5138" w:rsidRDefault="00087997" w:rsidP="00EB5138">
      <w:pPr>
        <w:spacing w:after="120" w:line="360" w:lineRule="auto"/>
        <w:ind w:left="567" w:right="1695"/>
        <w:rPr>
          <w:rFonts w:ascii="Arial" w:eastAsia="Arial" w:hAnsi="Arial" w:cs="Arial"/>
        </w:rPr>
      </w:pPr>
      <w:r>
        <w:rPr>
          <w:rFonts w:ascii="Arial" w:hAnsi="Arial"/>
        </w:rPr>
        <w:drawing>
          <wp:inline distT="0" distB="0" distL="0" distR="0" wp14:anchorId="5C74F777" wp14:editId="7EA86A81">
            <wp:extent cx="5040000" cy="3615999"/>
            <wp:effectExtent l="0" t="0" r="8255" b="3810"/>
            <wp:docPr id="1040800390" name="Grafik 2" descr="Een afbeelding met daarop de lucht, buiten, landbouwtechniek en boerderij.&#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800390" name="Grafik 2" descr="Ein Bild, das Himmel, draußen, Landwirtschaftstechnik, Farm enthält.&#10;&#10;Automatisch generierte Beschreibu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b="17822"/>
                    <a:stretch/>
                  </pic:blipFill>
                  <pic:spPr bwMode="auto">
                    <a:xfrm>
                      <a:off x="0" y="0"/>
                      <a:ext cx="5040000" cy="3615999"/>
                    </a:xfrm>
                    <a:prstGeom prst="rect">
                      <a:avLst/>
                    </a:prstGeom>
                    <a:noFill/>
                    <a:ln>
                      <a:noFill/>
                    </a:ln>
                    <a:extLst>
                      <a:ext uri="{53640926-AAD7-44D8-BBD7-CCE9431645EC}">
                        <a14:shadowObscured xmlns:a14="http://schemas.microsoft.com/office/drawing/2010/main"/>
                      </a:ext>
                    </a:extLst>
                  </pic:spPr>
                </pic:pic>
              </a:graphicData>
            </a:graphic>
          </wp:inline>
        </w:drawing>
      </w:r>
    </w:p>
    <w:p w14:paraId="754E0A2C" w14:textId="2B87B6FC" w:rsidR="00087997" w:rsidRPr="00EB5138" w:rsidRDefault="00EB5138" w:rsidP="00EB5138">
      <w:pPr>
        <w:spacing w:after="120" w:line="360" w:lineRule="auto"/>
        <w:ind w:left="567" w:right="1695"/>
        <w:rPr>
          <w:rFonts w:ascii="Arial" w:eastAsia="Arial" w:hAnsi="Arial" w:cs="Arial"/>
        </w:rPr>
      </w:pPr>
      <w:r>
        <w:rPr>
          <w:rFonts w:ascii="Arial" w:hAnsi="Arial"/>
        </w:rPr>
        <w:t xml:space="preserve">De Teres 200 onderscheidt zich door een eenvoudige instelling, uitermate licht trekken en zeer goede werkresultaten.</w:t>
      </w:r>
      <w:r>
        <w:rPr>
          <w:rFonts w:ascii="Arial" w:hAnsi="Arial"/>
        </w:rPr>
        <w:t xml:space="preserve"> </w:t>
      </w:r>
    </w:p>
    <w:p w14:paraId="2E8E0F51" w14:textId="5948ED5F" w:rsidR="00E33783" w:rsidRPr="00EB5138" w:rsidRDefault="00E33783" w:rsidP="00EB5138">
      <w:pPr>
        <w:spacing w:after="120" w:line="360" w:lineRule="auto"/>
        <w:ind w:left="567" w:right="1695"/>
        <w:rPr>
          <w:rFonts w:ascii="Arial" w:eastAsia="Arial" w:hAnsi="Arial" w:cs="Arial"/>
        </w:rPr>
      </w:pPr>
      <w:r>
        <w:rPr>
          <w:rFonts w:ascii="Arial" w:hAnsi="Arial"/>
        </w:rPr>
        <w:drawing>
          <wp:inline distT="0" distB="0" distL="0" distR="0" wp14:anchorId="5FC7E734" wp14:editId="0BEE53FB">
            <wp:extent cx="5040000" cy="3640000"/>
            <wp:effectExtent l="0" t="0" r="8255" b="0"/>
            <wp:docPr id="1006921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40000" cy="3640000"/>
                    </a:xfrm>
                    <a:prstGeom prst="rect">
                      <a:avLst/>
                    </a:prstGeom>
                    <a:noFill/>
                    <a:ln>
                      <a:noFill/>
                    </a:ln>
                  </pic:spPr>
                </pic:pic>
              </a:graphicData>
            </a:graphic>
          </wp:inline>
        </w:drawing>
      </w:r>
    </w:p>
    <w:p w14:paraId="4A521851" w14:textId="16BB173B" w:rsidR="00E33783" w:rsidRPr="00EB5138" w:rsidRDefault="00E33783" w:rsidP="00EB5138">
      <w:pPr>
        <w:spacing w:after="120" w:line="360" w:lineRule="auto"/>
        <w:ind w:left="567" w:right="1695"/>
        <w:rPr>
          <w:rFonts w:ascii="Arial" w:eastAsia="Arial" w:hAnsi="Arial" w:cs="Arial"/>
        </w:rPr>
      </w:pPr>
      <w:r>
        <w:rPr>
          <w:rFonts w:ascii="Arial" w:hAnsi="Arial"/>
        </w:rPr>
        <w:t xml:space="preserve">Naadloze aansluiting door de juiste breedte-instelling van de eerste voor</w:t>
      </w:r>
    </w:p>
    <w:p w14:paraId="16A936A9" w14:textId="137B0312" w:rsidR="00E33783" w:rsidRPr="00EB5138" w:rsidRDefault="00E33783" w:rsidP="00EB5138">
      <w:pPr>
        <w:spacing w:after="120" w:line="360" w:lineRule="auto"/>
        <w:ind w:left="567" w:right="1695"/>
        <w:rPr>
          <w:rFonts w:ascii="Arial" w:eastAsia="Arial" w:hAnsi="Arial" w:cs="Arial"/>
        </w:rPr>
      </w:pPr>
      <w:r>
        <w:rPr>
          <w:rFonts w:ascii="Arial" w:hAnsi="Arial"/>
        </w:rPr>
        <w:drawing>
          <wp:inline distT="0" distB="0" distL="0" distR="0" wp14:anchorId="0E431E2C" wp14:editId="7BC2E3C1">
            <wp:extent cx="5040000" cy="3920000"/>
            <wp:effectExtent l="0" t="0" r="8255" b="4445"/>
            <wp:docPr id="196558366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40000" cy="3920000"/>
                    </a:xfrm>
                    <a:prstGeom prst="rect">
                      <a:avLst/>
                    </a:prstGeom>
                    <a:noFill/>
                    <a:ln>
                      <a:noFill/>
                    </a:ln>
                  </pic:spPr>
                </pic:pic>
              </a:graphicData>
            </a:graphic>
          </wp:inline>
        </w:drawing>
      </w:r>
    </w:p>
    <w:p w14:paraId="71317778" w14:textId="309DEA76" w:rsidR="00E33783" w:rsidRDefault="00E33783" w:rsidP="00EB5138">
      <w:pPr>
        <w:spacing w:after="120" w:line="360" w:lineRule="auto"/>
        <w:ind w:left="567" w:right="1695"/>
        <w:rPr>
          <w:bCs/>
          <w:rFonts w:ascii="Arial" w:hAnsi="Arial" w:cs="Arial"/>
        </w:rPr>
      </w:pPr>
      <w:r>
        <w:rPr>
          <w:rFonts w:ascii="Arial" w:hAnsi="Arial"/>
        </w:rPr>
        <w:t xml:space="preserve">Teres 200 VS met 5 scharen voor krachtig werk</w:t>
      </w:r>
      <w:r>
        <w:rPr>
          <w:rFonts w:ascii="Arial" w:hAnsi="Arial"/>
        </w:rPr>
        <w:br w:type="page"/>
      </w:r>
    </w:p>
    <w:p w14:paraId="33BA772F" w14:textId="77777777" w:rsidR="004A4E71" w:rsidRDefault="004A4E71" w:rsidP="00E33783">
      <w:pPr>
        <w:ind w:left="567"/>
        <w:rPr>
          <w:rFonts w:ascii="Arial" w:hAnsi="Arial" w:cs="Arial"/>
          <w:bCs/>
        </w:rPr>
      </w:pPr>
    </w:p>
    <w:p w14:paraId="7E178A2D" w14:textId="77777777" w:rsidR="00E33783" w:rsidRDefault="00A42ED2" w:rsidP="00A42ED2">
      <w:pPr>
        <w:tabs>
          <w:tab w:val="left" w:pos="3550"/>
        </w:tabs>
        <w:spacing w:line="360" w:lineRule="auto"/>
        <w:ind w:left="567" w:right="1128"/>
        <w:rPr>
          <w:bCs/>
          <w:color w:val="808080" w:themeColor="background1" w:themeShade="80"/>
          <w:sz w:val="20"/>
          <w:szCs w:val="20"/>
          <w:rFonts w:ascii="Arial" w:hAnsi="Arial" w:cs="Arial"/>
        </w:rPr>
      </w:pPr>
      <w:r>
        <w:rPr>
          <w:color w:val="808080" w:themeColor="background1" w:themeShade="80"/>
          <w:sz w:val="20"/>
          <w:rFonts w:ascii="Arial" w:hAnsi="Arial"/>
        </w:rPr>
        <w:t xml:space="preserve">Afbeeldingen, inhoud en informatie over technische gegevens zijn niet-bindend en kunnen</w:t>
      </w:r>
      <w:r>
        <w:rPr>
          <w:color w:val="808080" w:themeColor="background1" w:themeShade="80"/>
          <w:sz w:val="20"/>
          <w:rFonts w:ascii="Arial" w:hAnsi="Arial"/>
        </w:rPr>
        <w:t xml:space="preserve"> </w:t>
      </w:r>
    </w:p>
    <w:p w14:paraId="17CFD160" w14:textId="71950CC3" w:rsidR="00A42ED2" w:rsidRPr="00D27732" w:rsidRDefault="00A42ED2" w:rsidP="00A42ED2">
      <w:pPr>
        <w:tabs>
          <w:tab w:val="left" w:pos="3550"/>
        </w:tabs>
        <w:spacing w:line="360" w:lineRule="auto"/>
        <w:ind w:left="567" w:right="1128"/>
        <w:rPr>
          <w:bCs/>
          <w:color w:val="808080" w:themeColor="background1" w:themeShade="80"/>
          <w:sz w:val="20"/>
          <w:szCs w:val="20"/>
          <w:rFonts w:ascii="Arial" w:hAnsi="Arial" w:cs="Arial"/>
        </w:rPr>
      </w:pPr>
      <w:r>
        <w:rPr>
          <w:color w:val="808080" w:themeColor="background1" w:themeShade="80"/>
          <w:sz w:val="20"/>
          <w:rFonts w:ascii="Arial" w:hAnsi="Arial"/>
        </w:rPr>
        <w:t xml:space="preserve">variëren afhankelijk van de uitrusting.</w:t>
      </w:r>
      <w:r>
        <w:rPr>
          <w:color w:val="808080" w:themeColor="background1" w:themeShade="80"/>
          <w:sz w:val="20"/>
          <w:rFonts w:ascii="Arial" w:hAnsi="Arial"/>
        </w:rPr>
        <w:t xml:space="preserve"> </w:t>
      </w:r>
      <w:r>
        <w:rPr>
          <w:color w:val="808080" w:themeColor="background1" w:themeShade="80"/>
          <w:sz w:val="20"/>
          <w:rFonts w:ascii="Arial" w:hAnsi="Arial"/>
        </w:rPr>
        <w:t xml:space="preserve">De geldende bepalingen van landspecifieke verkeersregels moeten worden nageleefd, zodat een bijzondere vergunningsplicht kan ontstaan.</w:t>
      </w:r>
      <w:r>
        <w:rPr>
          <w:color w:val="808080" w:themeColor="background1" w:themeShade="80"/>
          <w:sz w:val="20"/>
          <w:rFonts w:ascii="Arial" w:hAnsi="Arial"/>
        </w:rPr>
        <w:t xml:space="preserve"> </w:t>
      </w:r>
      <w:r>
        <w:rPr>
          <w:color w:val="808080" w:themeColor="background1" w:themeShade="80"/>
          <w:sz w:val="20"/>
          <w:rFonts w:ascii="Arial" w:hAnsi="Arial"/>
        </w:rPr>
        <w:t xml:space="preserve">De toegestane belasting van de assen en het toegestane totale gewicht van de tractor controleren.</w:t>
      </w:r>
      <w:r>
        <w:rPr>
          <w:color w:val="808080" w:themeColor="background1" w:themeShade="80"/>
          <w:sz w:val="20"/>
          <w:rFonts w:ascii="Arial" w:hAnsi="Arial"/>
        </w:rPr>
        <w:t xml:space="preserve"> </w:t>
      </w:r>
      <w:r>
        <w:rPr>
          <w:color w:val="808080" w:themeColor="background1" w:themeShade="80"/>
          <w:sz w:val="20"/>
          <w:rFonts w:ascii="Arial" w:hAnsi="Arial"/>
        </w:rPr>
        <w:t xml:space="preserve">Niet alle genoemde combinatiemogelijkheden kunnen door alle tractorfabrikanten worden gerealiseerd.</w:t>
      </w:r>
    </w:p>
    <w:p w14:paraId="1AA01ACE" w14:textId="77777777" w:rsidR="00A42ED2" w:rsidRDefault="00A42ED2" w:rsidP="00A42ED2">
      <w:pPr>
        <w:spacing w:after="120" w:line="360" w:lineRule="auto"/>
        <w:ind w:left="567" w:right="1695"/>
        <w:rPr>
          <w:rFonts w:ascii="Arial" w:hAnsi="Arial" w:cs="Arial"/>
          <w:bCs/>
        </w:rPr>
      </w:pPr>
    </w:p>
    <w:p w14:paraId="0B311CE4" w14:textId="77777777" w:rsidR="00A42ED2" w:rsidRPr="00D27732" w:rsidRDefault="00A42ED2" w:rsidP="00A42ED2">
      <w:pPr>
        <w:tabs>
          <w:tab w:val="left" w:pos="3550"/>
        </w:tabs>
        <w:spacing w:line="360" w:lineRule="auto"/>
        <w:ind w:left="567" w:right="1128"/>
        <w:rPr>
          <w:b/>
          <w:bCs/>
          <w:color w:val="808080" w:themeColor="background1" w:themeShade="80"/>
          <w:sz w:val="20"/>
          <w:szCs w:val="20"/>
          <w:rFonts w:ascii="Arial" w:hAnsi="Arial" w:cs="Arial"/>
        </w:rPr>
      </w:pPr>
      <w:r>
        <w:rPr>
          <w:b/>
          <w:color w:val="808080" w:themeColor="background1" w:themeShade="80"/>
          <w:sz w:val="20"/>
          <w:rFonts w:ascii="Arial" w:hAnsi="Arial"/>
        </w:rPr>
        <w:t xml:space="preserve">Over AMAZONE</w:t>
      </w:r>
    </w:p>
    <w:p w14:paraId="762E1850" w14:textId="77777777" w:rsidR="00A42ED2" w:rsidRPr="00E12CE4" w:rsidRDefault="00A42ED2" w:rsidP="00A42ED2">
      <w:pPr>
        <w:tabs>
          <w:tab w:val="left" w:pos="3550"/>
        </w:tabs>
        <w:spacing w:line="360" w:lineRule="auto"/>
        <w:ind w:left="567" w:right="1128"/>
        <w:rPr>
          <w:bCs/>
          <w:color w:val="808080" w:themeColor="background1" w:themeShade="80"/>
          <w:sz w:val="20"/>
          <w:szCs w:val="20"/>
          <w:rFonts w:ascii="Arial" w:hAnsi="Arial" w:cs="Arial"/>
        </w:rPr>
      </w:pPr>
      <w:r>
        <w:rPr>
          <w:color w:val="808080" w:themeColor="background1" w:themeShade="80"/>
          <w:sz w:val="20"/>
          <w:rFonts w:ascii="Arial" w:hAnsi="Arial"/>
        </w:rPr>
        <w:t xml:space="preserve">AMAZONEN-WERKE H. DREYER SE &amp; KG, met het hoofdkantoor in 49205 Hasbergen-Gaste, vervaardigt landbouw- en tuinmachines.</w:t>
      </w:r>
      <w:r>
        <w:rPr>
          <w:color w:val="808080" w:themeColor="background1" w:themeShade="80"/>
          <w:sz w:val="20"/>
          <w:rFonts w:ascii="Arial" w:hAnsi="Arial"/>
        </w:rPr>
        <w:t xml:space="preserve"> </w:t>
      </w:r>
      <w:r>
        <w:rPr>
          <w:color w:val="808080" w:themeColor="background1" w:themeShade="80"/>
          <w:sz w:val="20"/>
          <w:rFonts w:ascii="Arial" w:hAnsi="Arial"/>
        </w:rPr>
        <w:t xml:space="preserve">Het 140 jaar oude familiebedrijf heeft ruim 2500 mensen in dienst op negen verschillende productielocaties.</w:t>
      </w:r>
      <w:r>
        <w:rPr>
          <w:color w:val="808080" w:themeColor="background1" w:themeShade="80"/>
          <w:sz w:val="20"/>
          <w:rFonts w:ascii="Arial" w:hAnsi="Arial"/>
        </w:rPr>
        <w:t xml:space="preserve"> </w:t>
      </w:r>
      <w:r>
        <w:rPr>
          <w:color w:val="808080" w:themeColor="background1" w:themeShade="80"/>
          <w:sz w:val="20"/>
          <w:rFonts w:ascii="Arial" w:hAnsi="Arial"/>
        </w:rPr>
        <w:t xml:space="preserve">Het machineprogramma omvat grondbewerkingsmachines, zaaimachines, kunstmeststrooiers, veldspuiten en schoffeltechniek.</w:t>
      </w:r>
      <w:r>
        <w:rPr>
          <w:color w:val="808080" w:themeColor="background1" w:themeShade="80"/>
          <w:sz w:val="20"/>
          <w:rFonts w:ascii="Arial" w:hAnsi="Arial"/>
        </w:rPr>
        <w:t xml:space="preserve"> </w:t>
      </w:r>
      <w:r>
        <w:rPr>
          <w:color w:val="808080" w:themeColor="background1" w:themeShade="80"/>
          <w:sz w:val="20"/>
          <w:rFonts w:ascii="Arial" w:hAnsi="Arial"/>
        </w:rPr>
        <w:t xml:space="preserve">Op basis van deze kerncompetenties is AMAZONE vandaag de dag de specialist voor “intelligente gewasproductie” in de landbouw.</w:t>
      </w:r>
      <w:r>
        <w:rPr>
          <w:color w:val="808080" w:themeColor="background1" w:themeShade="80"/>
          <w:sz w:val="20"/>
          <w:rFonts w:ascii="Arial" w:hAnsi="Arial"/>
        </w:rPr>
        <w:t xml:space="preserve"> </w:t>
      </w:r>
      <w:r>
        <w:rPr>
          <w:color w:val="808080" w:themeColor="background1" w:themeShade="80"/>
          <w:sz w:val="20"/>
          <w:rFonts w:ascii="Arial" w:hAnsi="Arial"/>
        </w:rPr>
        <w:t xml:space="preserve">Verdere informaties: </w:t>
      </w:r>
      <w:hyperlink r:id="rId11" w:history="1">
        <w:r>
          <w:rPr>
            <w:rStyle w:val="Hyperlink"/>
            <w:sz w:val="20"/>
            <w:rFonts w:ascii="Arial" w:hAnsi="Arial"/>
          </w:rPr>
          <w:t xml:space="preserve">www.amazone.net</w:t>
        </w:r>
      </w:hyperlink>
    </w:p>
    <w:p w14:paraId="6167ABD2" w14:textId="77777777" w:rsidR="00A46482" w:rsidRDefault="00A42ED2" w:rsidP="000B2956">
      <w:pPr>
        <w:tabs>
          <w:tab w:val="left" w:pos="3550"/>
        </w:tabs>
        <w:spacing w:line="360" w:lineRule="auto"/>
        <w:ind w:left="567" w:right="1128"/>
        <w:rPr>
          <w:bCs/>
          <w:color w:val="808080" w:themeColor="background1" w:themeShade="80"/>
          <w:sz w:val="20"/>
          <w:szCs w:val="20"/>
          <w:rFonts w:ascii="Arial" w:hAnsi="Arial" w:cs="Arial"/>
        </w:rPr>
      </w:pPr>
      <w:r>
        <w:rPr>
          <w:color w:val="0563C1"/>
        </w:rPr>
        <w:drawing>
          <wp:inline distT="0" distB="0" distL="0" distR="0" wp14:anchorId="613793BE" wp14:editId="2C2BD4EA">
            <wp:extent cx="241300" cy="241300"/>
            <wp:effectExtent l="0" t="0" r="6350" b="6350"/>
            <wp:docPr id="13" name="Grafik 13">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xml:space="preserve"> </w:t>
      </w:r>
      <w:r>
        <w:rPr>
          <w:color w:val="0563C1"/>
        </w:rPr>
        <w:drawing>
          <wp:inline distT="0" distB="0" distL="0" distR="0" wp14:anchorId="2893D646" wp14:editId="4A8FF6EC">
            <wp:extent cx="241300" cy="241300"/>
            <wp:effectExtent l="0" t="0" r="6350" b="6350"/>
            <wp:docPr id="12" name="Grafik 1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xml:space="preserve"> </w:t>
      </w:r>
      <w:r>
        <w:rPr>
          <w:color w:val="0563C1"/>
        </w:rPr>
        <w:drawing>
          <wp:inline distT="0" distB="0" distL="0" distR="0" wp14:anchorId="10009E1E" wp14:editId="02BEAB56">
            <wp:extent cx="241300" cy="241300"/>
            <wp:effectExtent l="0" t="0" r="6350" b="6350"/>
            <wp:docPr id="11" name="Grafik 11">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xml:space="preserve"> </w:t>
      </w:r>
      <w:r>
        <w:rPr>
          <w:color w:val="0563C1"/>
        </w:rPr>
        <w:drawing>
          <wp:inline distT="0" distB="0" distL="0" distR="0" wp14:anchorId="67BFABD3" wp14:editId="3F2FB697">
            <wp:extent cx="241300" cy="241300"/>
            <wp:effectExtent l="0" t="0" r="6350" b="6350"/>
            <wp:docPr id="10" name="Grafik 1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xml:space="preserve"> </w:t>
      </w:r>
      <w:r>
        <w:rPr>
          <w:color w:val="0563C1"/>
        </w:rPr>
        <w:drawing>
          <wp:inline distT="0" distB="0" distL="0" distR="0" wp14:anchorId="247C8FC8" wp14:editId="59A4A5B9">
            <wp:extent cx="241300" cy="241300"/>
            <wp:effectExtent l="0" t="0" r="6350" b="6350"/>
            <wp:docPr id="7" name="Grafik 7">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xml:space="preserve"> </w:t>
      </w:r>
    </w:p>
    <w:sectPr w:rsidR="00A46482" w:rsidSect="00EB5138">
      <w:headerReference w:type="default" r:id="rId27"/>
      <w:footerReference w:type="default" r:id="rId28"/>
      <w:pgSz w:w="11901" w:h="16840" w:code="9"/>
      <w:pgMar w:top="1702" w:right="567" w:bottom="1418"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FE404F" w14:textId="77777777" w:rsidR="00C640CC" w:rsidRDefault="00C640CC">
      <w:r>
        <w:separator/>
      </w:r>
    </w:p>
  </w:endnote>
  <w:endnote w:type="continuationSeparator" w:id="0">
    <w:p w14:paraId="62283AAB" w14:textId="77777777" w:rsidR="00C640CC" w:rsidRDefault="00C640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EF08A0" w14:textId="77777777" w:rsidR="005E0980" w:rsidRDefault="00147389" w:rsidP="00D211D5">
    <w:pPr>
      <w:pStyle w:val="Fuzeile"/>
      <w:tabs>
        <w:tab w:val="clear" w:pos="4536"/>
        <w:tab w:val="clear" w:pos="9072"/>
        <w:tab w:val="left" w:pos="3138"/>
      </w:tabs>
    </w:pPr>
    <w:r>
      <mc:AlternateContent>
        <mc:Choice Requires="wps">
          <w:drawing>
            <wp:anchor distT="0" distB="0" distL="114300" distR="114300" simplePos="0" relativeHeight="251660288" behindDoc="1" locked="0" layoutInCell="1" allowOverlap="1" wp14:anchorId="4F5EB22A" wp14:editId="7EE5D816">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5B2DE1"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212FC9">
                            <w:rPr>
                              <w:sz w:val="20"/>
                              <w:rFonts w:ascii="Arial" w:hAnsi="Arial"/>
                            </w:rPr>
                            <w:t>2</w:t>
                          </w:r>
                          <w:r w:rsidRPr="0093254A">
                            <w:rPr>
                              <w:sz w:val="20"/>
                              <w:rFonts w:ascii="Arial" w:hAnsi="Arial"/>
                            </w:rPr>
                            <w:fldChar w:fldCharType="end"/>
                          </w:r>
                          <w:r>
                            <w:rPr>
                              <w:sz w:val="20"/>
                              <w:rFonts w:ascii="Arial" w:hAnsi="Arial"/>
                            </w:rPr>
                            <w:t xml:space="preserve"> van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212FC9">
                            <w:rPr>
                              <w:sz w:val="20"/>
                              <w:rFonts w:ascii="Arial" w:hAnsi="Arial"/>
                            </w:rPr>
                            <w:t>2</w:t>
                          </w:r>
                          <w:r w:rsidRPr="0093254A">
                            <w:rPr>
                              <w:sz w:val="20"/>
                              <w:rFonts w:ascii="Arial" w:hAnsi="Arial"/>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5EB22A"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3B5B2DE1"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212FC9">
                      <w:rPr>
                        <w:sz w:val="20"/>
                        <w:rFonts w:ascii="Arial" w:hAnsi="Arial"/>
                      </w:rPr>
                      <w:t>2</w:t>
                    </w:r>
                    <w:r w:rsidRPr="0093254A">
                      <w:rPr>
                        <w:sz w:val="20"/>
                        <w:rFonts w:ascii="Arial" w:hAnsi="Arial"/>
                      </w:rPr>
                      <w:fldChar w:fldCharType="end"/>
                    </w:r>
                    <w:r>
                      <w:rPr>
                        <w:sz w:val="20"/>
                        <w:rFonts w:ascii="Arial" w:hAnsi="Arial"/>
                      </w:rPr>
                      <w:t xml:space="preserve"> van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212FC9">
                      <w:rPr>
                        <w:sz w:val="20"/>
                        <w:rFonts w:ascii="Arial" w:hAnsi="Arial"/>
                      </w:rPr>
                      <w:t>2</w:t>
                    </w:r>
                    <w:r w:rsidRPr="0093254A">
                      <w:rPr>
                        <w:sz w:val="20"/>
                        <w:rFonts w:ascii="Arial" w:hAnsi="Arial"/>
                      </w:rPr>
                      <w:fldChar w:fldCharType="end"/>
                    </w:r>
                  </w:p>
                </w:txbxContent>
              </v:textbox>
            </v:shape>
          </w:pict>
        </mc:Fallback>
      </mc:AlternateContent>
    </w:r>
    <w:r>
      <mc:AlternateContent>
        <mc:Choice Requires="wps">
          <w:drawing>
            <wp:anchor distT="0" distB="0" distL="114300" distR="114300" simplePos="0" relativeHeight="251656192" behindDoc="1" locked="0" layoutInCell="1" allowOverlap="1" wp14:anchorId="529FB43C" wp14:editId="53D23F88">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D8E7E07"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mc:AlternateContent>
        <mc:Choice Requires="wps">
          <w:drawing>
            <wp:anchor distT="0" distB="0" distL="114300" distR="114300" simplePos="0" relativeHeight="251654144" behindDoc="1" locked="0" layoutInCell="1" allowOverlap="1" wp14:anchorId="43DC2729" wp14:editId="6FD7392B">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EE2F04"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mc:AlternateContent>
        <mc:Choice Requires="wps">
          <w:drawing>
            <wp:anchor distT="0" distB="0" distL="114300" distR="114300" simplePos="0" relativeHeight="251651072" behindDoc="1" locked="0" layoutInCell="1" allowOverlap="1" wp14:anchorId="2EB90854" wp14:editId="0B8152F7">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08B96A5"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61F2902" w14:textId="77777777" w:rsidR="005E0980" w:rsidRPr="00D744EF"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B90854"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608B96A5"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61F2902" w14:textId="77777777" w:rsidR="005E0980" w:rsidRPr="00D744EF"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E23FEF3" w14:textId="77777777" w:rsidR="00C640CC" w:rsidRDefault="00C640CC">
      <w:r>
        <w:separator/>
      </w:r>
    </w:p>
  </w:footnote>
  <w:footnote w:type="continuationSeparator" w:id="0">
    <w:p w14:paraId="784AEFED" w14:textId="77777777" w:rsidR="00C640CC" w:rsidRDefault="00C640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9A6D44" w14:textId="77777777" w:rsidR="005E0980" w:rsidRDefault="004A4E71">
    <w:pPr>
      <w:pStyle w:val="Kopfzeile"/>
    </w:pPr>
    <w:r>
      <mc:AlternateContent>
        <mc:Choice Requires="wps">
          <w:drawing>
            <wp:anchor distT="0" distB="0" distL="114300" distR="114300" simplePos="0" relativeHeight="251668480" behindDoc="0" locked="0" layoutInCell="1" allowOverlap="1" wp14:anchorId="542A1432" wp14:editId="6D55A01F">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B58760A" w14:textId="454829D6" w:rsidR="004A4E71" w:rsidRPr="00E50E51" w:rsidRDefault="004A4E71" w:rsidP="004A4E71">
                          <w:pPr>
                            <w:pStyle w:val="StandardWeb"/>
                            <w:spacing w:after="0" w:afterAutospacing="0"/>
                            <w:jc w:val="right"/>
                            <w:rPr>
                              <w:color w:val="FFFFFF" w:themeColor="background1"/>
                            </w:rPr>
                          </w:pPr>
                          <w:r>
                            <w:rPr>
                              <w:color w:val="FFFFFF" w:themeColor="background1"/>
                              <w:sz w:val="28"/>
                              <w:rFonts w:ascii="Arial" w:hAnsi="Arial"/>
                            </w:rPr>
                            <w:t xml:space="preserve">Persbericht november 2024</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42A1432"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7B58760A" w14:textId="454829D6" w:rsidR="004A4E71" w:rsidRPr="00E50E51" w:rsidRDefault="004A4E71" w:rsidP="004A4E71">
                    <w:pPr>
                      <w:pStyle w:val="StandardWeb"/>
                      <w:spacing w:after="0" w:afterAutospacing="0"/>
                      <w:jc w:val="right"/>
                      <w:rPr>
                        <w:color w:val="FFFFFF" w:themeColor="background1"/>
                      </w:rPr>
                    </w:pPr>
                    <w:r>
                      <w:rPr>
                        <w:color w:val="FFFFFF" w:themeColor="background1"/>
                        <w:sz w:val="28"/>
                        <w:rFonts w:ascii="Arial" w:hAnsi="Arial"/>
                      </w:rPr>
                      <w:t xml:space="preserve">Persbericht november 2024</w:t>
                    </w:r>
                  </w:p>
                </w:txbxContent>
              </v:textbox>
              <w10:wrap anchorx="margin"/>
            </v:rect>
          </w:pict>
        </mc:Fallback>
      </mc:AlternateContent>
    </w:r>
    <w:r>
      <mc:AlternateContent>
        <mc:Choice Requires="wpg">
          <w:drawing>
            <wp:anchor distT="0" distB="0" distL="114300" distR="114300" simplePos="0" relativeHeight="251666432" behindDoc="0" locked="0" layoutInCell="1" allowOverlap="1" wp14:anchorId="08ECBCED" wp14:editId="7D1886B8">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97035FB"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mc:AlternateContent>
        <mc:Choice Requires="wpg">
          <w:drawing>
            <wp:anchor distT="0" distB="0" distL="114300" distR="114300" simplePos="0" relativeHeight="251665408" behindDoc="0" locked="0" layoutInCell="1" allowOverlap="1" wp14:anchorId="30F52AA5" wp14:editId="4871C1B3">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C6CCA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mc:AlternateContent>
        <mc:Choice Requires="wps">
          <w:drawing>
            <wp:anchor distT="0" distB="0" distL="114300" distR="114300" simplePos="0" relativeHeight="251663360" behindDoc="1" locked="0" layoutInCell="1" allowOverlap="1" wp14:anchorId="4F20CDFD" wp14:editId="388B3435">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6457EDA"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20CDFD"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46457EDA"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proofState w:spelling="dirty"/>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40CC"/>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87997"/>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9F1"/>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59D0"/>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3AF2"/>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3C7E"/>
    <w:rsid w:val="003041D2"/>
    <w:rsid w:val="00306834"/>
    <w:rsid w:val="00306BA2"/>
    <w:rsid w:val="0031027C"/>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1F38"/>
    <w:rsid w:val="003D2241"/>
    <w:rsid w:val="003D41ED"/>
    <w:rsid w:val="003D5F22"/>
    <w:rsid w:val="003D6B9E"/>
    <w:rsid w:val="003D729F"/>
    <w:rsid w:val="003D7A31"/>
    <w:rsid w:val="003E0137"/>
    <w:rsid w:val="003E041D"/>
    <w:rsid w:val="003E77E7"/>
    <w:rsid w:val="003F0E72"/>
    <w:rsid w:val="003F0EE2"/>
    <w:rsid w:val="003F1171"/>
    <w:rsid w:val="003F1353"/>
    <w:rsid w:val="003F309D"/>
    <w:rsid w:val="003F3899"/>
    <w:rsid w:val="003F4774"/>
    <w:rsid w:val="003F501A"/>
    <w:rsid w:val="00401987"/>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1965"/>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0C18"/>
    <w:rsid w:val="00482C7E"/>
    <w:rsid w:val="004841F0"/>
    <w:rsid w:val="00484219"/>
    <w:rsid w:val="00484610"/>
    <w:rsid w:val="00490CF7"/>
    <w:rsid w:val="00490EDF"/>
    <w:rsid w:val="00491596"/>
    <w:rsid w:val="00496D50"/>
    <w:rsid w:val="0049763C"/>
    <w:rsid w:val="00497C62"/>
    <w:rsid w:val="004A0DBC"/>
    <w:rsid w:val="004A142D"/>
    <w:rsid w:val="004A3910"/>
    <w:rsid w:val="004A3B66"/>
    <w:rsid w:val="004A42C0"/>
    <w:rsid w:val="004A4E71"/>
    <w:rsid w:val="004A5B82"/>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097A"/>
    <w:rsid w:val="00541DA3"/>
    <w:rsid w:val="005422D1"/>
    <w:rsid w:val="00542C76"/>
    <w:rsid w:val="00545223"/>
    <w:rsid w:val="00547C11"/>
    <w:rsid w:val="0055044D"/>
    <w:rsid w:val="00552A6F"/>
    <w:rsid w:val="0055372B"/>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972"/>
    <w:rsid w:val="00604D9C"/>
    <w:rsid w:val="00604DA3"/>
    <w:rsid w:val="006113A9"/>
    <w:rsid w:val="006123F0"/>
    <w:rsid w:val="0061248F"/>
    <w:rsid w:val="00612C77"/>
    <w:rsid w:val="00612E9F"/>
    <w:rsid w:val="00615634"/>
    <w:rsid w:val="006208D6"/>
    <w:rsid w:val="00620B88"/>
    <w:rsid w:val="00621088"/>
    <w:rsid w:val="00623CB7"/>
    <w:rsid w:val="006276C3"/>
    <w:rsid w:val="00627F1D"/>
    <w:rsid w:val="00630959"/>
    <w:rsid w:val="00630F4C"/>
    <w:rsid w:val="00631089"/>
    <w:rsid w:val="00632B65"/>
    <w:rsid w:val="00633078"/>
    <w:rsid w:val="006358EA"/>
    <w:rsid w:val="0063767A"/>
    <w:rsid w:val="0064037A"/>
    <w:rsid w:val="006407F3"/>
    <w:rsid w:val="0064180E"/>
    <w:rsid w:val="00641DBC"/>
    <w:rsid w:val="0064347A"/>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B7A7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0491"/>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114"/>
    <w:rsid w:val="007D4553"/>
    <w:rsid w:val="007D56A1"/>
    <w:rsid w:val="007D69F3"/>
    <w:rsid w:val="007D6E77"/>
    <w:rsid w:val="007E04C6"/>
    <w:rsid w:val="007E0615"/>
    <w:rsid w:val="007E1B2B"/>
    <w:rsid w:val="007E2FA2"/>
    <w:rsid w:val="007E452D"/>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6EA8"/>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546"/>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1964"/>
    <w:rsid w:val="008A3028"/>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621"/>
    <w:rsid w:val="008D1DD4"/>
    <w:rsid w:val="008D1E95"/>
    <w:rsid w:val="008D59C9"/>
    <w:rsid w:val="008D5CC5"/>
    <w:rsid w:val="008D67AA"/>
    <w:rsid w:val="008D7813"/>
    <w:rsid w:val="008E16F1"/>
    <w:rsid w:val="008E19AE"/>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4B0"/>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B709F"/>
    <w:rsid w:val="009C0A7D"/>
    <w:rsid w:val="009C0DF6"/>
    <w:rsid w:val="009C0FA3"/>
    <w:rsid w:val="009C1465"/>
    <w:rsid w:val="009C48E9"/>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3A20"/>
    <w:rsid w:val="00A049A0"/>
    <w:rsid w:val="00A1027B"/>
    <w:rsid w:val="00A10512"/>
    <w:rsid w:val="00A13169"/>
    <w:rsid w:val="00A13EFF"/>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4767"/>
    <w:rsid w:val="00A45CC9"/>
    <w:rsid w:val="00A462E9"/>
    <w:rsid w:val="00A46482"/>
    <w:rsid w:val="00A476EC"/>
    <w:rsid w:val="00A47E31"/>
    <w:rsid w:val="00A50C6B"/>
    <w:rsid w:val="00A51C94"/>
    <w:rsid w:val="00A52AFA"/>
    <w:rsid w:val="00A52C38"/>
    <w:rsid w:val="00A54C97"/>
    <w:rsid w:val="00A55A28"/>
    <w:rsid w:val="00A57A2A"/>
    <w:rsid w:val="00A60193"/>
    <w:rsid w:val="00A62065"/>
    <w:rsid w:val="00A638A2"/>
    <w:rsid w:val="00A70034"/>
    <w:rsid w:val="00A7347E"/>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A35"/>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3B1A"/>
    <w:rsid w:val="00B9476A"/>
    <w:rsid w:val="00B94B4C"/>
    <w:rsid w:val="00B962C2"/>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1CC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0625"/>
    <w:rsid w:val="00C50D8A"/>
    <w:rsid w:val="00C51513"/>
    <w:rsid w:val="00C534AE"/>
    <w:rsid w:val="00C561D5"/>
    <w:rsid w:val="00C56D21"/>
    <w:rsid w:val="00C611FC"/>
    <w:rsid w:val="00C61E9A"/>
    <w:rsid w:val="00C62ECB"/>
    <w:rsid w:val="00C63ADD"/>
    <w:rsid w:val="00C640CC"/>
    <w:rsid w:val="00C6422A"/>
    <w:rsid w:val="00C64A9E"/>
    <w:rsid w:val="00C656ED"/>
    <w:rsid w:val="00C668B4"/>
    <w:rsid w:val="00C7076D"/>
    <w:rsid w:val="00C712F0"/>
    <w:rsid w:val="00C72C05"/>
    <w:rsid w:val="00C7362D"/>
    <w:rsid w:val="00C73ABB"/>
    <w:rsid w:val="00C7576D"/>
    <w:rsid w:val="00C847DC"/>
    <w:rsid w:val="00C8492D"/>
    <w:rsid w:val="00C85243"/>
    <w:rsid w:val="00C91830"/>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38E"/>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6B05"/>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1FE0"/>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378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558DF"/>
    <w:rsid w:val="00E60959"/>
    <w:rsid w:val="00E609E8"/>
    <w:rsid w:val="00E62546"/>
    <w:rsid w:val="00E63E0B"/>
    <w:rsid w:val="00E64716"/>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9791F"/>
    <w:rsid w:val="00EA00A7"/>
    <w:rsid w:val="00EA0CD0"/>
    <w:rsid w:val="00EA1C8E"/>
    <w:rsid w:val="00EA5D6C"/>
    <w:rsid w:val="00EA63A7"/>
    <w:rsid w:val="00EA6DCE"/>
    <w:rsid w:val="00EA76FC"/>
    <w:rsid w:val="00EB27C5"/>
    <w:rsid w:val="00EB49A8"/>
    <w:rsid w:val="00EB5138"/>
    <w:rsid w:val="00EC21BE"/>
    <w:rsid w:val="00EC38EB"/>
    <w:rsid w:val="00EC635D"/>
    <w:rsid w:val="00EC648D"/>
    <w:rsid w:val="00EC6551"/>
    <w:rsid w:val="00ED00C4"/>
    <w:rsid w:val="00ED1240"/>
    <w:rsid w:val="00ED13CA"/>
    <w:rsid w:val="00ED14F1"/>
    <w:rsid w:val="00ED7CFA"/>
    <w:rsid w:val="00EE0AD5"/>
    <w:rsid w:val="00EE253D"/>
    <w:rsid w:val="00EE2691"/>
    <w:rsid w:val="00EE37EF"/>
    <w:rsid w:val="00EE5530"/>
    <w:rsid w:val="00EF0CC3"/>
    <w:rsid w:val="00EF33C1"/>
    <w:rsid w:val="00EF3A76"/>
    <w:rsid w:val="00EF40FD"/>
    <w:rsid w:val="00EF442C"/>
    <w:rsid w:val="00EF46F1"/>
    <w:rsid w:val="00F0011A"/>
    <w:rsid w:val="00F00425"/>
    <w:rsid w:val="00F04AA9"/>
    <w:rsid w:val="00F04BE9"/>
    <w:rsid w:val="00F05CA3"/>
    <w:rsid w:val="00F1038F"/>
    <w:rsid w:val="00F11CCD"/>
    <w:rsid w:val="00F13A14"/>
    <w:rsid w:val="00F14FCA"/>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08DC"/>
    <w:rsid w:val="00F61632"/>
    <w:rsid w:val="00F6206B"/>
    <w:rsid w:val="00F657A8"/>
    <w:rsid w:val="00F65A62"/>
    <w:rsid w:val="00F670F6"/>
    <w:rsid w:val="00F6774C"/>
    <w:rsid w:val="00F71206"/>
    <w:rsid w:val="00F7525F"/>
    <w:rsid w:val="00F8079B"/>
    <w:rsid w:val="00F80F29"/>
    <w:rsid w:val="00F8399A"/>
    <w:rsid w:val="00F84A63"/>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639E175E"/>
  <w15:docId w15:val="{F9168ABE-C6E7-4D0C-B853-877E505B9B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&#65279;<?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group/" TargetMode="External"/><Relationship Id="rId7" Type="http://schemas.openxmlformats.org/officeDocument/2006/relationships/endnotes" Target="endnotes.xml"/><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mazone.net"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n\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6</Pages>
  <Words>967</Words>
  <Characters>6872</Characters>
  <Application>Microsoft Office Word</Application>
  <DocSecurity>0</DocSecurity>
  <Lines>57</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7824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 persbericht</dc:title>
  <dc:subject/>
  <dc:creator>Berelsmann Nadine</dc:creator>
  <cp:keywords/>
  <dc:description/>
  <cp:lastModifiedBy>Berelsmann Nadine</cp:lastModifiedBy>
  <cp:revision>23</cp:revision>
  <cp:lastPrinted>2010-02-24T09:10:00Z</cp:lastPrinted>
  <dcterms:created xsi:type="dcterms:W3CDTF">2024-11-05T09:31:00Z</dcterms:created>
  <dcterms:modified xsi:type="dcterms:W3CDTF">2024-11-06T12:50:00Z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